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23A" w:rsidRPr="00292BF6" w:rsidRDefault="00E1223A" w:rsidP="00E1223A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Лекция </w:t>
      </w:r>
      <w:bookmarkStart w:id="0" w:name="_GoBack"/>
      <w:bookmarkEnd w:id="0"/>
      <w:r w:rsidRPr="00292BF6">
        <w:rPr>
          <w:b/>
          <w:sz w:val="22"/>
          <w:szCs w:val="22"/>
        </w:rPr>
        <w:t>8   Совместный  разряд  ионов  на  катоде</w:t>
      </w:r>
    </w:p>
    <w:p w:rsidR="00E1223A" w:rsidRPr="00292BF6" w:rsidRDefault="00E1223A" w:rsidP="00E1223A">
      <w:pPr>
        <w:jc w:val="center"/>
        <w:rPr>
          <w:b/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В реальных условиях проведения процесса электролиза разряд ионов основного металла на катоде осложняется восстановлением других ионов, которые всегда присутствуют в электролите в виде примесей.     Поэтому при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proofErr w:type="gramStart"/>
      <w:r w:rsidRPr="00292BF6">
        <w:rPr>
          <w:sz w:val="22"/>
          <w:szCs w:val="22"/>
        </w:rPr>
        <w:t>электролизе</w:t>
      </w:r>
      <w:proofErr w:type="gramEnd"/>
      <w:r w:rsidRPr="00292BF6">
        <w:rPr>
          <w:sz w:val="22"/>
          <w:szCs w:val="22"/>
        </w:rPr>
        <w:t xml:space="preserve"> сложных электролитов  на катоде происходит совместный разряд ионов основного металла и примесей. Если в растворе электролита имеется несколько сортов ионов, то на катоде в первую очередь будут разряжаться  металла, который обладает наиболее электроотрицательным электродным потенциалом, по сравнению с потенциалом других металлов, содержащихся в электролите. По мере сдвига потенциала катода в электроотрицательную сторону на нём будут разряжаться ионы другого металла, обладающего более </w:t>
      </w:r>
      <w:proofErr w:type="spellStart"/>
      <w:r w:rsidRPr="00292BF6">
        <w:rPr>
          <w:sz w:val="22"/>
          <w:szCs w:val="22"/>
        </w:rPr>
        <w:t>электротрицательным</w:t>
      </w:r>
      <w:proofErr w:type="spellEnd"/>
      <w:r w:rsidRPr="00292BF6">
        <w:rPr>
          <w:sz w:val="22"/>
          <w:szCs w:val="22"/>
        </w:rPr>
        <w:t xml:space="preserve"> потенциалом, чем первый металл. Очевидно, что совместный разряд ионов будет происходить при одинаковом совместном потенциале. 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                        φ</w:t>
      </w:r>
      <w:r w:rsidRPr="00292BF6">
        <w:rPr>
          <w:position w:val="-10"/>
          <w:sz w:val="22"/>
          <w:szCs w:val="22"/>
        </w:rPr>
        <w:object w:dxaOrig="1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4pt;height:18pt" o:ole="">
            <v:imagedata r:id="rId5" o:title=""/>
          </v:shape>
          <o:OLEObject Type="Embed" ProgID="Equation.3" ShapeID="_x0000_i1025" DrawAspect="Content" ObjectID="_1694418481" r:id="rId6"/>
        </w:object>
      </w:r>
      <w:r w:rsidRPr="00292BF6">
        <w:rPr>
          <w:sz w:val="22"/>
          <w:szCs w:val="22"/>
        </w:rPr>
        <w:t xml:space="preserve">+ </w:t>
      </w:r>
      <w:r w:rsidRPr="00292BF6">
        <w:rPr>
          <w:position w:val="-30"/>
          <w:sz w:val="22"/>
          <w:szCs w:val="22"/>
        </w:rPr>
        <w:object w:dxaOrig="940" w:dyaOrig="680">
          <v:shape id="_x0000_i1026" type="#_x0000_t75" style="width:47.4pt;height:33.6pt" o:ole="">
            <v:imagedata r:id="rId7" o:title=""/>
          </v:shape>
          <o:OLEObject Type="Embed" ProgID="Equation.3" ShapeID="_x0000_i1026" DrawAspect="Content" ObjectID="_1694418482" r:id="rId8"/>
        </w:object>
      </w:r>
      <w:r w:rsidRPr="00292BF6">
        <w:rPr>
          <w:sz w:val="22"/>
          <w:szCs w:val="22"/>
        </w:rPr>
        <w:t xml:space="preserve"> - η</w:t>
      </w:r>
      <w:r w:rsidRPr="00292BF6">
        <w:rPr>
          <w:sz w:val="22"/>
          <w:szCs w:val="22"/>
          <w:vertAlign w:val="subscript"/>
        </w:rPr>
        <w:t>1</w:t>
      </w:r>
      <w:r w:rsidRPr="00292BF6">
        <w:rPr>
          <w:sz w:val="22"/>
          <w:szCs w:val="22"/>
        </w:rPr>
        <w:t xml:space="preserve"> =  φ</w:t>
      </w:r>
      <w:r w:rsidRPr="00292BF6">
        <w:rPr>
          <w:position w:val="-10"/>
          <w:sz w:val="22"/>
          <w:szCs w:val="22"/>
        </w:rPr>
        <w:object w:dxaOrig="160" w:dyaOrig="360">
          <v:shape id="_x0000_i1027" type="#_x0000_t75" style="width:8.4pt;height:18pt" o:ole="">
            <v:imagedata r:id="rId9" o:title=""/>
          </v:shape>
          <o:OLEObject Type="Embed" ProgID="Equation.3" ShapeID="_x0000_i1027" DrawAspect="Content" ObjectID="_1694418483" r:id="rId10"/>
        </w:object>
      </w:r>
      <w:r w:rsidRPr="00292BF6">
        <w:rPr>
          <w:position w:val="-28"/>
          <w:sz w:val="22"/>
          <w:szCs w:val="22"/>
        </w:rPr>
        <w:object w:dxaOrig="180" w:dyaOrig="680">
          <v:shape id="_x0000_i1028" type="#_x0000_t75" style="width:3.6pt;height:33.6pt" o:ole="">
            <v:imagedata r:id="rId11" o:title=""/>
          </v:shape>
          <o:OLEObject Type="Embed" ProgID="Equation.3" ShapeID="_x0000_i1028" DrawAspect="Content" ObjectID="_1694418484" r:id="rId12"/>
        </w:object>
      </w:r>
      <w:r w:rsidRPr="00292BF6">
        <w:rPr>
          <w:sz w:val="22"/>
          <w:szCs w:val="22"/>
        </w:rPr>
        <w:t xml:space="preserve">+ </w:t>
      </w:r>
      <w:r w:rsidRPr="00292BF6">
        <w:rPr>
          <w:position w:val="-30"/>
          <w:sz w:val="22"/>
          <w:szCs w:val="22"/>
        </w:rPr>
        <w:object w:dxaOrig="999" w:dyaOrig="680">
          <v:shape id="_x0000_i1029" type="#_x0000_t75" style="width:50.4pt;height:33.6pt" o:ole="">
            <v:imagedata r:id="rId13" o:title=""/>
          </v:shape>
          <o:OLEObject Type="Embed" ProgID="Equation.3" ShapeID="_x0000_i1029" DrawAspect="Content" ObjectID="_1694418485" r:id="rId14"/>
        </w:object>
      </w:r>
      <w:r w:rsidRPr="00292BF6">
        <w:rPr>
          <w:sz w:val="22"/>
          <w:szCs w:val="22"/>
        </w:rPr>
        <w:t>- η</w:t>
      </w:r>
      <w:r w:rsidRPr="00292BF6">
        <w:rPr>
          <w:sz w:val="22"/>
          <w:szCs w:val="22"/>
          <w:vertAlign w:val="subscript"/>
        </w:rPr>
        <w:t>2</w:t>
      </w:r>
      <w:r w:rsidRPr="00292BF6">
        <w:rPr>
          <w:sz w:val="22"/>
          <w:szCs w:val="22"/>
        </w:rPr>
        <w:t xml:space="preserve">                (2.69)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где φ</w:t>
      </w:r>
      <w:r w:rsidRPr="00292BF6">
        <w:rPr>
          <w:position w:val="-10"/>
          <w:sz w:val="22"/>
          <w:szCs w:val="22"/>
        </w:rPr>
        <w:object w:dxaOrig="160" w:dyaOrig="360">
          <v:shape id="_x0000_i1030" type="#_x0000_t75" style="width:8.4pt;height:18pt" o:ole="">
            <v:imagedata r:id="rId5" o:title=""/>
          </v:shape>
          <o:OLEObject Type="Embed" ProgID="Equation.3" ShapeID="_x0000_i1030" DrawAspect="Content" ObjectID="_1694418486" r:id="rId15"/>
        </w:object>
      </w:r>
      <w:r w:rsidRPr="00292BF6">
        <w:rPr>
          <w:sz w:val="22"/>
          <w:szCs w:val="22"/>
        </w:rPr>
        <w:t>и φ</w:t>
      </w:r>
      <w:r w:rsidRPr="00292BF6">
        <w:rPr>
          <w:position w:val="-10"/>
          <w:sz w:val="22"/>
          <w:szCs w:val="22"/>
        </w:rPr>
        <w:object w:dxaOrig="160" w:dyaOrig="360">
          <v:shape id="_x0000_i1031" type="#_x0000_t75" style="width:8.4pt;height:18pt" o:ole="">
            <v:imagedata r:id="rId9" o:title=""/>
          </v:shape>
          <o:OLEObject Type="Embed" ProgID="Equation.3" ShapeID="_x0000_i1031" DrawAspect="Content" ObjectID="_1694418487" r:id="rId16"/>
        </w:object>
      </w:r>
      <w:r w:rsidRPr="00292BF6">
        <w:rPr>
          <w:sz w:val="22"/>
          <w:szCs w:val="22"/>
        </w:rPr>
        <w:t>- стандартные электродные потенциалы Ме</w:t>
      </w:r>
      <w:r w:rsidRPr="00292BF6">
        <w:rPr>
          <w:sz w:val="22"/>
          <w:szCs w:val="22"/>
          <w:vertAlign w:val="subscript"/>
        </w:rPr>
        <w:t>1</w:t>
      </w:r>
      <w:r w:rsidRPr="00292BF6">
        <w:rPr>
          <w:sz w:val="22"/>
          <w:szCs w:val="22"/>
        </w:rPr>
        <w:t>и Ме</w:t>
      </w:r>
      <w:proofErr w:type="gramStart"/>
      <w:r w:rsidRPr="00292BF6">
        <w:rPr>
          <w:sz w:val="22"/>
          <w:szCs w:val="22"/>
          <w:vertAlign w:val="subscript"/>
        </w:rPr>
        <w:t>2</w:t>
      </w:r>
      <w:proofErr w:type="gramEnd"/>
      <w:r w:rsidRPr="00292BF6">
        <w:rPr>
          <w:sz w:val="22"/>
          <w:szCs w:val="22"/>
        </w:rPr>
        <w:t>,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η</w:t>
      </w:r>
      <w:r w:rsidRPr="00292BF6">
        <w:rPr>
          <w:sz w:val="22"/>
          <w:szCs w:val="22"/>
          <w:vertAlign w:val="subscript"/>
        </w:rPr>
        <w:t>1</w:t>
      </w:r>
      <w:r w:rsidRPr="00292BF6">
        <w:rPr>
          <w:sz w:val="22"/>
          <w:szCs w:val="22"/>
        </w:rPr>
        <w:t>и η</w:t>
      </w:r>
      <w:r w:rsidRPr="00292BF6">
        <w:rPr>
          <w:sz w:val="22"/>
          <w:szCs w:val="22"/>
          <w:vertAlign w:val="subscript"/>
        </w:rPr>
        <w:t>2</w:t>
      </w:r>
      <w:r w:rsidRPr="00292BF6">
        <w:rPr>
          <w:sz w:val="22"/>
          <w:szCs w:val="22"/>
        </w:rPr>
        <w:t xml:space="preserve"> перенапряжение выделения Ме</w:t>
      </w:r>
      <w:proofErr w:type="gramStart"/>
      <w:r w:rsidRPr="00292BF6">
        <w:rPr>
          <w:sz w:val="22"/>
          <w:szCs w:val="22"/>
          <w:vertAlign w:val="subscript"/>
        </w:rPr>
        <w:t>1</w:t>
      </w:r>
      <w:proofErr w:type="gramEnd"/>
      <w:r w:rsidRPr="00292BF6">
        <w:rPr>
          <w:sz w:val="22"/>
          <w:szCs w:val="22"/>
        </w:rPr>
        <w:t xml:space="preserve"> и Ме</w:t>
      </w:r>
      <w:r w:rsidRPr="00292BF6">
        <w:rPr>
          <w:sz w:val="22"/>
          <w:szCs w:val="22"/>
          <w:vertAlign w:val="subscript"/>
        </w:rPr>
        <w:t>2</w:t>
      </w:r>
      <w:r w:rsidRPr="00292BF6">
        <w:rPr>
          <w:sz w:val="22"/>
          <w:szCs w:val="22"/>
        </w:rPr>
        <w:t xml:space="preserve"> на катоде.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С</w:t>
      </w:r>
      <w:r w:rsidRPr="00292BF6">
        <w:rPr>
          <w:sz w:val="22"/>
          <w:szCs w:val="22"/>
          <w:vertAlign w:val="subscript"/>
        </w:rPr>
        <w:t>1</w:t>
      </w:r>
      <w:r w:rsidRPr="00292BF6">
        <w:rPr>
          <w:sz w:val="22"/>
          <w:szCs w:val="22"/>
        </w:rPr>
        <w:t>и С</w:t>
      </w:r>
      <w:proofErr w:type="gramStart"/>
      <w:r w:rsidRPr="00292BF6">
        <w:rPr>
          <w:sz w:val="22"/>
          <w:szCs w:val="22"/>
          <w:vertAlign w:val="subscript"/>
        </w:rPr>
        <w:t>2</w:t>
      </w:r>
      <w:proofErr w:type="gramEnd"/>
      <w:r w:rsidRPr="00292BF6">
        <w:rPr>
          <w:sz w:val="22"/>
          <w:szCs w:val="22"/>
        </w:rPr>
        <w:t>- концентрация ионов Ме</w:t>
      </w:r>
      <w:r w:rsidRPr="00292BF6">
        <w:rPr>
          <w:sz w:val="22"/>
          <w:szCs w:val="22"/>
          <w:vertAlign w:val="subscript"/>
        </w:rPr>
        <w:t>1</w:t>
      </w:r>
      <w:r w:rsidRPr="00292BF6">
        <w:rPr>
          <w:sz w:val="22"/>
          <w:szCs w:val="22"/>
        </w:rPr>
        <w:t xml:space="preserve"> и Ме</w:t>
      </w:r>
      <w:r w:rsidRPr="00292BF6">
        <w:rPr>
          <w:sz w:val="22"/>
          <w:szCs w:val="22"/>
          <w:vertAlign w:val="subscript"/>
        </w:rPr>
        <w:t>2</w:t>
      </w:r>
      <w:r w:rsidRPr="00292BF6">
        <w:rPr>
          <w:sz w:val="22"/>
          <w:szCs w:val="22"/>
        </w:rPr>
        <w:t xml:space="preserve"> в электролите.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В первом приближении о разряде  ионов различных металлов  на катоде при изменении потенциала катода можно судить на основе поляризационных кривых снятых i = f(</w:t>
      </w:r>
      <w:proofErr w:type="spellStart"/>
      <w:r w:rsidRPr="00292BF6">
        <w:rPr>
          <w:sz w:val="22"/>
          <w:szCs w:val="22"/>
        </w:rPr>
        <w:t>φ</w:t>
      </w:r>
      <w:r w:rsidRPr="00292BF6">
        <w:rPr>
          <w:sz w:val="22"/>
          <w:szCs w:val="22"/>
          <w:vertAlign w:val="subscript"/>
        </w:rPr>
        <w:t>к</w:t>
      </w:r>
      <w:proofErr w:type="spellEnd"/>
      <w:r w:rsidRPr="00292BF6">
        <w:rPr>
          <w:sz w:val="22"/>
          <w:szCs w:val="22"/>
        </w:rPr>
        <w:t xml:space="preserve">)  в системах </w:t>
      </w:r>
      <w:proofErr w:type="spellStart"/>
      <w:r w:rsidRPr="00292BF6">
        <w:rPr>
          <w:sz w:val="22"/>
          <w:szCs w:val="22"/>
        </w:rPr>
        <w:t>Ме-Ме</w:t>
      </w:r>
      <w:proofErr w:type="spellEnd"/>
      <w:proofErr w:type="gramStart"/>
      <w:r w:rsidRPr="00292BF6">
        <w:rPr>
          <w:sz w:val="22"/>
          <w:szCs w:val="22"/>
          <w:vertAlign w:val="superscript"/>
          <w:lang w:val="en-US"/>
        </w:rPr>
        <w:t>z</w:t>
      </w:r>
      <w:proofErr w:type="gramEnd"/>
      <w:r w:rsidRPr="00292BF6">
        <w:rPr>
          <w:sz w:val="22"/>
          <w:szCs w:val="22"/>
          <w:vertAlign w:val="superscript"/>
        </w:rPr>
        <w:t xml:space="preserve">+ </w:t>
      </w:r>
      <w:r w:rsidRPr="00292BF6">
        <w:rPr>
          <w:sz w:val="22"/>
          <w:szCs w:val="22"/>
        </w:rPr>
        <w:t xml:space="preserve"> для каждого металла. Графически поляризационные кривые совместного разряда  ионов на катоде представлены на рисунке 2.12.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center"/>
        <w:rPr>
          <w:sz w:val="22"/>
          <w:szCs w:val="22"/>
        </w:rPr>
      </w:pPr>
      <w:r w:rsidRPr="00292BF6">
        <w:rPr>
          <w:noProof/>
          <w:sz w:val="22"/>
          <w:szCs w:val="22"/>
        </w:rPr>
        <w:drawing>
          <wp:inline distT="0" distB="0" distL="0" distR="0" wp14:anchorId="3787F131" wp14:editId="753CA7B5">
            <wp:extent cx="3133725" cy="2876550"/>
            <wp:effectExtent l="19050" t="0" r="9525" b="0"/>
            <wp:docPr id="115" name="Рисунок 115" descr="3 сов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3 совм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rPr>
          <w:sz w:val="22"/>
          <w:szCs w:val="22"/>
        </w:rPr>
      </w:pPr>
      <w:r w:rsidRPr="00292BF6">
        <w:rPr>
          <w:sz w:val="22"/>
          <w:szCs w:val="22"/>
        </w:rPr>
        <w:t xml:space="preserve">     </w:t>
      </w:r>
      <w:proofErr w:type="spellStart"/>
      <w:proofErr w:type="gramStart"/>
      <w:r w:rsidRPr="00292BF6">
        <w:rPr>
          <w:sz w:val="22"/>
          <w:szCs w:val="22"/>
          <w:lang w:val="en-US"/>
        </w:rPr>
        <w:t>i</w:t>
      </w:r>
      <w:proofErr w:type="spellEnd"/>
      <w:r w:rsidRPr="00292BF6">
        <w:rPr>
          <w:sz w:val="22"/>
          <w:szCs w:val="22"/>
          <w:vertAlign w:val="subscript"/>
        </w:rPr>
        <w:t>к</w:t>
      </w:r>
      <w:proofErr w:type="gramEnd"/>
      <w:r w:rsidRPr="00292BF6">
        <w:rPr>
          <w:sz w:val="22"/>
          <w:szCs w:val="22"/>
        </w:rPr>
        <w:t xml:space="preserve"> – скорость катодного процесса;</w:t>
      </w:r>
    </w:p>
    <w:p w:rsidR="00E1223A" w:rsidRPr="00292BF6" w:rsidRDefault="00E1223A" w:rsidP="00E1223A">
      <w:pPr>
        <w:rPr>
          <w:sz w:val="22"/>
          <w:szCs w:val="22"/>
        </w:rPr>
      </w:pPr>
      <w:r w:rsidRPr="00292BF6">
        <w:rPr>
          <w:sz w:val="22"/>
          <w:szCs w:val="22"/>
        </w:rPr>
        <w:t xml:space="preserve">     </w:t>
      </w:r>
      <w:proofErr w:type="spellStart"/>
      <w:proofErr w:type="gramStart"/>
      <w:r w:rsidRPr="00292BF6">
        <w:rPr>
          <w:sz w:val="22"/>
          <w:szCs w:val="22"/>
          <w:lang w:val="en-US"/>
        </w:rPr>
        <w:t>i</w:t>
      </w:r>
      <w:r w:rsidRPr="00292BF6">
        <w:rPr>
          <w:sz w:val="22"/>
          <w:szCs w:val="22"/>
          <w:vertAlign w:val="subscript"/>
        </w:rPr>
        <w:t>Ме</w:t>
      </w:r>
      <w:proofErr w:type="spellEnd"/>
      <w:proofErr w:type="gramEnd"/>
      <w:r w:rsidRPr="00292BF6">
        <w:rPr>
          <w:sz w:val="22"/>
          <w:szCs w:val="22"/>
          <w:vertAlign w:val="subscript"/>
        </w:rPr>
        <w:t xml:space="preserve"> </w:t>
      </w:r>
      <w:r w:rsidRPr="00292BF6">
        <w:rPr>
          <w:sz w:val="22"/>
          <w:szCs w:val="22"/>
        </w:rPr>
        <w:t>– скорость разряда ионов основного металла;</w:t>
      </w:r>
    </w:p>
    <w:p w:rsidR="00E1223A" w:rsidRPr="00292BF6" w:rsidRDefault="00E1223A" w:rsidP="00E1223A">
      <w:pPr>
        <w:rPr>
          <w:sz w:val="22"/>
          <w:szCs w:val="22"/>
        </w:rPr>
      </w:pPr>
      <w:r w:rsidRPr="00292BF6">
        <w:rPr>
          <w:sz w:val="22"/>
          <w:szCs w:val="22"/>
        </w:rPr>
        <w:t xml:space="preserve">     </w:t>
      </w:r>
      <w:proofErr w:type="gramStart"/>
      <w:r w:rsidRPr="00292BF6">
        <w:rPr>
          <w:sz w:val="22"/>
          <w:szCs w:val="22"/>
          <w:lang w:val="en-US"/>
        </w:rPr>
        <w:t>i</w:t>
      </w:r>
      <w:r w:rsidRPr="00292BF6">
        <w:rPr>
          <w:sz w:val="22"/>
          <w:szCs w:val="22"/>
          <w:vertAlign w:val="subscript"/>
          <w:lang w:val="en-US"/>
        </w:rPr>
        <w:t>i</w:t>
      </w:r>
      <w:proofErr w:type="gramEnd"/>
      <w:r w:rsidRPr="00292BF6">
        <w:rPr>
          <w:sz w:val="22"/>
          <w:szCs w:val="22"/>
        </w:rPr>
        <w:t xml:space="preserve"> – скорость разряда ионов примеси.</w:t>
      </w:r>
    </w:p>
    <w:p w:rsidR="00E1223A" w:rsidRPr="00292BF6" w:rsidRDefault="00E1223A" w:rsidP="00E1223A">
      <w:pPr>
        <w:rPr>
          <w:sz w:val="22"/>
          <w:szCs w:val="22"/>
        </w:rPr>
      </w:pPr>
      <w:r w:rsidRPr="00292BF6">
        <w:rPr>
          <w:sz w:val="22"/>
          <w:szCs w:val="22"/>
        </w:rPr>
        <w:t xml:space="preserve">     </w:t>
      </w:r>
      <w:proofErr w:type="spellStart"/>
      <w:r w:rsidRPr="00292BF6">
        <w:rPr>
          <w:sz w:val="22"/>
          <w:szCs w:val="22"/>
        </w:rPr>
        <w:t>φ</w:t>
      </w:r>
      <w:r w:rsidRPr="00292BF6">
        <w:rPr>
          <w:sz w:val="22"/>
          <w:szCs w:val="22"/>
          <w:vertAlign w:val="subscript"/>
        </w:rPr>
        <w:t>Ме</w:t>
      </w:r>
      <w:proofErr w:type="spellEnd"/>
      <w:r w:rsidRPr="00292BF6">
        <w:rPr>
          <w:sz w:val="22"/>
          <w:szCs w:val="22"/>
        </w:rPr>
        <w:t xml:space="preserve"> - потенциал начала разряда ионов основного металла;</w:t>
      </w:r>
    </w:p>
    <w:p w:rsidR="00E1223A" w:rsidRPr="00292BF6" w:rsidRDefault="00E1223A" w:rsidP="00E1223A">
      <w:pPr>
        <w:rPr>
          <w:sz w:val="22"/>
          <w:szCs w:val="22"/>
        </w:rPr>
      </w:pPr>
      <w:r w:rsidRPr="00292BF6">
        <w:rPr>
          <w:sz w:val="22"/>
          <w:szCs w:val="22"/>
        </w:rPr>
        <w:t xml:space="preserve">     φ</w:t>
      </w:r>
      <w:proofErr w:type="spellStart"/>
      <w:r w:rsidRPr="00292BF6">
        <w:rPr>
          <w:sz w:val="22"/>
          <w:szCs w:val="22"/>
          <w:vertAlign w:val="subscript"/>
          <w:lang w:val="en-US"/>
        </w:rPr>
        <w:t>i</w:t>
      </w:r>
      <w:proofErr w:type="spellEnd"/>
      <w:r w:rsidRPr="00292BF6">
        <w:rPr>
          <w:sz w:val="22"/>
          <w:szCs w:val="22"/>
          <w:vertAlign w:val="subscript"/>
        </w:rPr>
        <w:t xml:space="preserve">- </w:t>
      </w:r>
      <w:r w:rsidRPr="00292BF6">
        <w:rPr>
          <w:sz w:val="22"/>
          <w:szCs w:val="22"/>
        </w:rPr>
        <w:t>- потенциал начала разряда ионов примеси.</w:t>
      </w:r>
    </w:p>
    <w:p w:rsidR="00E1223A" w:rsidRPr="00292BF6" w:rsidRDefault="00E1223A" w:rsidP="00E1223A">
      <w:pPr>
        <w:rPr>
          <w:sz w:val="22"/>
          <w:szCs w:val="22"/>
        </w:rPr>
      </w:pPr>
      <w:r w:rsidRPr="00292BF6">
        <w:rPr>
          <w:sz w:val="22"/>
          <w:szCs w:val="22"/>
        </w:rPr>
        <w:t xml:space="preserve">     </w:t>
      </w:r>
      <w:proofErr w:type="spellStart"/>
      <w:r w:rsidRPr="00292BF6">
        <w:rPr>
          <w:sz w:val="22"/>
          <w:szCs w:val="22"/>
        </w:rPr>
        <w:t>φ</w:t>
      </w:r>
      <w:r w:rsidRPr="00292BF6">
        <w:rPr>
          <w:sz w:val="22"/>
          <w:szCs w:val="22"/>
          <w:vertAlign w:val="subscript"/>
        </w:rPr>
        <w:t>э</w:t>
      </w:r>
      <w:proofErr w:type="spellEnd"/>
      <w:r w:rsidRPr="00292BF6">
        <w:rPr>
          <w:sz w:val="22"/>
          <w:szCs w:val="22"/>
          <w:vertAlign w:val="subscript"/>
        </w:rPr>
        <w:t xml:space="preserve"> </w:t>
      </w:r>
      <w:r w:rsidRPr="00292BF6">
        <w:rPr>
          <w:sz w:val="22"/>
          <w:szCs w:val="22"/>
        </w:rPr>
        <w:t>- потенциал катода при совместном разряде ионов.</w:t>
      </w:r>
    </w:p>
    <w:p w:rsidR="00E1223A" w:rsidRPr="00292BF6" w:rsidRDefault="00E1223A" w:rsidP="00E1223A">
      <w:pPr>
        <w:rPr>
          <w:sz w:val="22"/>
          <w:szCs w:val="22"/>
        </w:rPr>
      </w:pPr>
      <w:r w:rsidRPr="00292BF6">
        <w:rPr>
          <w:sz w:val="22"/>
          <w:szCs w:val="22"/>
        </w:rPr>
        <w:t xml:space="preserve">     </w:t>
      </w:r>
    </w:p>
    <w:p w:rsidR="00E1223A" w:rsidRPr="00292BF6" w:rsidRDefault="00E1223A" w:rsidP="00E1223A">
      <w:pPr>
        <w:jc w:val="center"/>
        <w:rPr>
          <w:sz w:val="22"/>
          <w:szCs w:val="22"/>
        </w:rPr>
      </w:pPr>
      <w:r w:rsidRPr="00292BF6">
        <w:rPr>
          <w:sz w:val="22"/>
          <w:szCs w:val="22"/>
        </w:rPr>
        <w:t>Рисунок 2.12 - Поляризационные кривые  совместного разряда ионов на катоде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lastRenderedPageBreak/>
        <w:t xml:space="preserve">     По достижении потенциала </w:t>
      </w:r>
      <w:proofErr w:type="spellStart"/>
      <w:r w:rsidRPr="00292BF6">
        <w:rPr>
          <w:sz w:val="22"/>
          <w:szCs w:val="22"/>
        </w:rPr>
        <w:t>φ</w:t>
      </w:r>
      <w:proofErr w:type="gramStart"/>
      <w:r w:rsidRPr="00292BF6">
        <w:rPr>
          <w:sz w:val="22"/>
          <w:szCs w:val="22"/>
          <w:vertAlign w:val="subscript"/>
        </w:rPr>
        <w:t>Ме</w:t>
      </w:r>
      <w:proofErr w:type="spellEnd"/>
      <w:r w:rsidRPr="00292BF6">
        <w:rPr>
          <w:sz w:val="22"/>
          <w:szCs w:val="22"/>
        </w:rPr>
        <w:t xml:space="preserve"> на</w:t>
      </w:r>
      <w:proofErr w:type="gramEnd"/>
      <w:r w:rsidRPr="00292BF6">
        <w:rPr>
          <w:sz w:val="22"/>
          <w:szCs w:val="22"/>
        </w:rPr>
        <w:t xml:space="preserve"> катоде начнут разряжаться ионы основного металла. По мере сдвига потенциала электрода до значения φ</w:t>
      </w:r>
      <w:proofErr w:type="spellStart"/>
      <w:r w:rsidRPr="00292BF6">
        <w:rPr>
          <w:sz w:val="22"/>
          <w:szCs w:val="22"/>
          <w:vertAlign w:val="subscript"/>
          <w:lang w:val="en-US"/>
        </w:rPr>
        <w:t>i</w:t>
      </w:r>
      <w:proofErr w:type="spellEnd"/>
      <w:r w:rsidRPr="00292BF6">
        <w:rPr>
          <w:sz w:val="22"/>
          <w:szCs w:val="22"/>
          <w:vertAlign w:val="subscript"/>
        </w:rPr>
        <w:t xml:space="preserve"> </w:t>
      </w:r>
      <w:r w:rsidRPr="00292BF6">
        <w:rPr>
          <w:sz w:val="22"/>
          <w:szCs w:val="22"/>
        </w:rPr>
        <w:t>скорость катодного процесса будет определяться скоростью процесса разряда ионов основного металла. По достижении потенциала φ</w:t>
      </w:r>
      <w:proofErr w:type="spellStart"/>
      <w:r w:rsidRPr="00292BF6">
        <w:rPr>
          <w:sz w:val="22"/>
          <w:szCs w:val="22"/>
          <w:vertAlign w:val="subscript"/>
          <w:lang w:val="en-US"/>
        </w:rPr>
        <w:t>i</w:t>
      </w:r>
      <w:proofErr w:type="spellEnd"/>
      <w:r w:rsidRPr="00292BF6">
        <w:rPr>
          <w:sz w:val="22"/>
          <w:szCs w:val="22"/>
        </w:rPr>
        <w:t xml:space="preserve"> на катоде одновременно с ионами основного металла  начнут разряжаться ионы примеси и скорость катодного процесса будет определяться суммой </w:t>
      </w:r>
      <w:proofErr w:type="gramStart"/>
      <w:r w:rsidRPr="00292BF6">
        <w:rPr>
          <w:sz w:val="22"/>
          <w:szCs w:val="22"/>
        </w:rPr>
        <w:t>скоростей процессов разряда ионов примеси</w:t>
      </w:r>
      <w:proofErr w:type="gramEnd"/>
      <w:r w:rsidRPr="00292BF6">
        <w:rPr>
          <w:sz w:val="22"/>
          <w:szCs w:val="22"/>
        </w:rPr>
        <w:t xml:space="preserve"> и ионов основного металла: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                                        </w:t>
      </w:r>
      <w:proofErr w:type="spellStart"/>
      <w:proofErr w:type="gramStart"/>
      <w:r w:rsidRPr="00292BF6">
        <w:rPr>
          <w:sz w:val="22"/>
          <w:szCs w:val="22"/>
          <w:lang w:val="en-US"/>
        </w:rPr>
        <w:t>i</w:t>
      </w:r>
      <w:proofErr w:type="spellEnd"/>
      <w:r w:rsidRPr="00292BF6">
        <w:rPr>
          <w:sz w:val="22"/>
          <w:szCs w:val="22"/>
          <w:vertAlign w:val="subscript"/>
        </w:rPr>
        <w:t>к</w:t>
      </w:r>
      <w:proofErr w:type="gramEnd"/>
      <w:r w:rsidRPr="00292BF6">
        <w:rPr>
          <w:sz w:val="22"/>
          <w:szCs w:val="22"/>
        </w:rPr>
        <w:t xml:space="preserve"> = i</w:t>
      </w:r>
      <w:r w:rsidRPr="00292BF6">
        <w:rPr>
          <w:sz w:val="22"/>
          <w:szCs w:val="22"/>
          <w:vertAlign w:val="subscript"/>
          <w:lang w:val="en-US"/>
        </w:rPr>
        <w:t>Me</w:t>
      </w:r>
      <w:r w:rsidRPr="00292BF6">
        <w:rPr>
          <w:sz w:val="22"/>
          <w:szCs w:val="22"/>
          <w:vertAlign w:val="subscript"/>
        </w:rPr>
        <w:t xml:space="preserve"> </w:t>
      </w:r>
      <w:r w:rsidRPr="00292BF6">
        <w:rPr>
          <w:sz w:val="22"/>
          <w:szCs w:val="22"/>
        </w:rPr>
        <w:t xml:space="preserve">+ </w:t>
      </w:r>
      <w:proofErr w:type="spellStart"/>
      <w:r w:rsidRPr="00292BF6">
        <w:rPr>
          <w:sz w:val="22"/>
          <w:szCs w:val="22"/>
          <w:lang w:val="en-US"/>
        </w:rPr>
        <w:t>i</w:t>
      </w:r>
      <w:proofErr w:type="spellEnd"/>
      <w:r w:rsidRPr="00292BF6">
        <w:rPr>
          <w:sz w:val="22"/>
          <w:szCs w:val="22"/>
          <w:vertAlign w:val="subscript"/>
        </w:rPr>
        <w:t>1</w:t>
      </w:r>
      <w:r w:rsidRPr="00292BF6">
        <w:rPr>
          <w:sz w:val="22"/>
          <w:szCs w:val="22"/>
        </w:rPr>
        <w:t xml:space="preserve">                                      (2.70)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Процентное содержание примеси в катодном осадке в этом случае определится из уравнения: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                               C</w:t>
      </w:r>
      <w:proofErr w:type="spellStart"/>
      <w:r w:rsidRPr="00292BF6">
        <w:rPr>
          <w:sz w:val="22"/>
          <w:szCs w:val="22"/>
          <w:vertAlign w:val="subscript"/>
          <w:lang w:val="en-US"/>
        </w:rPr>
        <w:t>i</w:t>
      </w:r>
      <w:proofErr w:type="spellEnd"/>
      <w:r w:rsidRPr="00292BF6">
        <w:rPr>
          <w:sz w:val="22"/>
          <w:szCs w:val="22"/>
        </w:rPr>
        <w:t xml:space="preserve"> =</w:t>
      </w:r>
      <w:r w:rsidRPr="00292BF6">
        <w:rPr>
          <w:position w:val="-30"/>
          <w:sz w:val="22"/>
          <w:szCs w:val="22"/>
          <w:lang w:val="en-US"/>
        </w:rPr>
        <w:object w:dxaOrig="720" w:dyaOrig="700">
          <v:shape id="_x0000_i1032" type="#_x0000_t75" style="width:36pt;height:35.4pt" o:ole="">
            <v:imagedata r:id="rId18" o:title=""/>
          </v:shape>
          <o:OLEObject Type="Embed" ProgID="Equation.3" ShapeID="_x0000_i1032" DrawAspect="Content" ObjectID="_1694418488" r:id="rId19"/>
        </w:object>
      </w:r>
      <w:r w:rsidRPr="00292BF6">
        <w:rPr>
          <w:sz w:val="22"/>
          <w:szCs w:val="22"/>
        </w:rPr>
        <w:t xml:space="preserve">=  </w:t>
      </w:r>
      <w:r w:rsidRPr="00292BF6">
        <w:rPr>
          <w:position w:val="-30"/>
          <w:sz w:val="22"/>
          <w:szCs w:val="22"/>
          <w:lang w:val="en-US"/>
        </w:rPr>
        <w:object w:dxaOrig="760" w:dyaOrig="700">
          <v:shape id="_x0000_i1033" type="#_x0000_t75" style="width:38.4pt;height:35.4pt" o:ole="">
            <v:imagedata r:id="rId20" o:title=""/>
          </v:shape>
          <o:OLEObject Type="Embed" ProgID="Equation.3" ShapeID="_x0000_i1033" DrawAspect="Content" ObjectID="_1694418489" r:id="rId21"/>
        </w:object>
      </w:r>
      <w:r w:rsidRPr="00292BF6">
        <w:rPr>
          <w:sz w:val="22"/>
          <w:szCs w:val="22"/>
        </w:rPr>
        <w:t xml:space="preserve">                                (2.71)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Поскольку всегда i</w:t>
      </w:r>
      <w:proofErr w:type="spellStart"/>
      <w:r w:rsidRPr="00292BF6">
        <w:rPr>
          <w:sz w:val="22"/>
          <w:szCs w:val="22"/>
          <w:vertAlign w:val="subscript"/>
          <w:lang w:val="en-US"/>
        </w:rPr>
        <w:t>i</w:t>
      </w:r>
      <w:proofErr w:type="spellEnd"/>
      <w:r w:rsidRPr="00292BF6">
        <w:rPr>
          <w:sz w:val="22"/>
          <w:szCs w:val="22"/>
        </w:rPr>
        <w:t xml:space="preserve"> &lt;&lt; </w:t>
      </w:r>
      <w:proofErr w:type="spellStart"/>
      <w:r w:rsidRPr="00292BF6">
        <w:rPr>
          <w:sz w:val="22"/>
          <w:szCs w:val="22"/>
          <w:lang w:val="en-US"/>
        </w:rPr>
        <w:t>i</w:t>
      </w:r>
      <w:r w:rsidRPr="00292BF6">
        <w:rPr>
          <w:sz w:val="22"/>
          <w:szCs w:val="22"/>
          <w:vertAlign w:val="subscript"/>
          <w:lang w:val="en-US"/>
        </w:rPr>
        <w:t>Me</w:t>
      </w:r>
      <w:proofErr w:type="spellEnd"/>
      <w:r w:rsidRPr="00292BF6">
        <w:rPr>
          <w:sz w:val="22"/>
          <w:szCs w:val="22"/>
        </w:rPr>
        <w:t>, то последнее уравнение можно записать в виде: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                                         C</w:t>
      </w:r>
      <w:proofErr w:type="spellStart"/>
      <w:r w:rsidRPr="00292BF6">
        <w:rPr>
          <w:sz w:val="22"/>
          <w:szCs w:val="22"/>
          <w:vertAlign w:val="subscript"/>
          <w:lang w:val="en-US"/>
        </w:rPr>
        <w:t>i</w:t>
      </w:r>
      <w:proofErr w:type="spellEnd"/>
      <w:r w:rsidRPr="00292BF6">
        <w:rPr>
          <w:sz w:val="22"/>
          <w:szCs w:val="22"/>
        </w:rPr>
        <w:t xml:space="preserve"> </w:t>
      </w:r>
      <w:r w:rsidRPr="00292BF6">
        <w:rPr>
          <w:position w:val="-4"/>
          <w:sz w:val="22"/>
          <w:szCs w:val="22"/>
        </w:rPr>
        <w:object w:dxaOrig="200" w:dyaOrig="200">
          <v:shape id="_x0000_i1034" type="#_x0000_t75" style="width:9.6pt;height:9.6pt" o:ole="">
            <v:imagedata r:id="rId22" o:title=""/>
          </v:shape>
          <o:OLEObject Type="Embed" ProgID="Equation.3" ShapeID="_x0000_i1034" DrawAspect="Content" ObjectID="_1694418490" r:id="rId23"/>
        </w:object>
      </w:r>
      <w:r w:rsidRPr="00292BF6">
        <w:rPr>
          <w:sz w:val="22"/>
          <w:szCs w:val="22"/>
        </w:rPr>
        <w:t xml:space="preserve">  </w:t>
      </w:r>
      <w:r w:rsidRPr="00292BF6">
        <w:rPr>
          <w:position w:val="-30"/>
          <w:sz w:val="22"/>
          <w:szCs w:val="22"/>
          <w:lang w:val="en-US"/>
        </w:rPr>
        <w:object w:dxaOrig="720" w:dyaOrig="700">
          <v:shape id="_x0000_i1035" type="#_x0000_t75" style="width:36pt;height:35.4pt" o:ole="">
            <v:imagedata r:id="rId24" o:title=""/>
          </v:shape>
          <o:OLEObject Type="Embed" ProgID="Equation.3" ShapeID="_x0000_i1035" DrawAspect="Content" ObjectID="_1694418491" r:id="rId25"/>
        </w:object>
      </w:r>
      <w:r w:rsidRPr="00292BF6">
        <w:rPr>
          <w:sz w:val="22"/>
          <w:szCs w:val="22"/>
        </w:rPr>
        <w:t xml:space="preserve">                                    (2.72)           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С другой стороны выход по току для основного металла определяется уравнением: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                                           </w:t>
      </w:r>
      <w:proofErr w:type="gramStart"/>
      <w:r w:rsidRPr="00292BF6">
        <w:rPr>
          <w:sz w:val="22"/>
          <w:szCs w:val="22"/>
        </w:rPr>
        <w:t>В</w:t>
      </w:r>
      <w:r w:rsidRPr="00292BF6">
        <w:rPr>
          <w:sz w:val="22"/>
          <w:szCs w:val="22"/>
          <w:vertAlign w:val="subscript"/>
        </w:rPr>
        <w:t>Т</w:t>
      </w:r>
      <w:proofErr w:type="gramEnd"/>
      <w:r w:rsidRPr="00292BF6">
        <w:rPr>
          <w:sz w:val="22"/>
          <w:szCs w:val="22"/>
        </w:rPr>
        <w:t xml:space="preserve"> = </w:t>
      </w:r>
      <w:r w:rsidRPr="00292BF6">
        <w:rPr>
          <w:position w:val="-30"/>
          <w:sz w:val="22"/>
          <w:szCs w:val="22"/>
        </w:rPr>
        <w:object w:dxaOrig="400" w:dyaOrig="700">
          <v:shape id="_x0000_i1036" type="#_x0000_t75" style="width:20.4pt;height:35.4pt" o:ole="">
            <v:imagedata r:id="rId26" o:title=""/>
          </v:shape>
          <o:OLEObject Type="Embed" ProgID="Equation.3" ShapeID="_x0000_i1036" DrawAspect="Content" ObjectID="_1694418492" r:id="rId27"/>
        </w:object>
      </w:r>
      <w:r w:rsidRPr="00292BF6">
        <w:rPr>
          <w:sz w:val="22"/>
          <w:szCs w:val="22"/>
        </w:rPr>
        <w:t xml:space="preserve">                                       (2.73)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Откуда 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                                          i</w:t>
      </w:r>
      <w:r w:rsidRPr="00292BF6">
        <w:rPr>
          <w:sz w:val="22"/>
          <w:szCs w:val="22"/>
          <w:vertAlign w:val="subscript"/>
          <w:lang w:val="en-US"/>
        </w:rPr>
        <w:t>Me</w:t>
      </w:r>
      <w:r w:rsidRPr="00292BF6">
        <w:rPr>
          <w:sz w:val="22"/>
          <w:szCs w:val="22"/>
        </w:rPr>
        <w:t xml:space="preserve"> = </w:t>
      </w:r>
      <w:r w:rsidRPr="00292BF6">
        <w:rPr>
          <w:sz w:val="22"/>
          <w:szCs w:val="22"/>
          <w:lang w:val="en-US"/>
        </w:rPr>
        <w:t>B</w:t>
      </w:r>
      <w:r w:rsidRPr="00292BF6">
        <w:rPr>
          <w:sz w:val="22"/>
          <w:szCs w:val="22"/>
          <w:vertAlign w:val="subscript"/>
          <w:lang w:val="en-US"/>
        </w:rPr>
        <w:t>T</w:t>
      </w:r>
      <w:r w:rsidRPr="00292BF6">
        <w:rPr>
          <w:sz w:val="22"/>
          <w:szCs w:val="22"/>
        </w:rPr>
        <w:t>∙</w:t>
      </w:r>
      <w:proofErr w:type="spellStart"/>
      <w:proofErr w:type="gramStart"/>
      <w:r w:rsidRPr="00292BF6">
        <w:rPr>
          <w:sz w:val="22"/>
          <w:szCs w:val="22"/>
          <w:lang w:val="en-US"/>
        </w:rPr>
        <w:t>i</w:t>
      </w:r>
      <w:proofErr w:type="spellEnd"/>
      <w:proofErr w:type="gramEnd"/>
      <w:r w:rsidRPr="00292BF6">
        <w:rPr>
          <w:sz w:val="22"/>
          <w:szCs w:val="22"/>
          <w:vertAlign w:val="subscript"/>
        </w:rPr>
        <w:t>к</w:t>
      </w:r>
      <w:r w:rsidRPr="00292BF6">
        <w:rPr>
          <w:sz w:val="22"/>
          <w:szCs w:val="22"/>
        </w:rPr>
        <w:t xml:space="preserve">                                      (2.74)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Тогда содержание примеси в катодном осадке определится из уравнения: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                                             С</w:t>
      </w:r>
      <w:proofErr w:type="spellStart"/>
      <w:proofErr w:type="gramStart"/>
      <w:r w:rsidRPr="00292BF6">
        <w:rPr>
          <w:sz w:val="22"/>
          <w:szCs w:val="22"/>
          <w:vertAlign w:val="subscript"/>
          <w:lang w:val="en-US"/>
        </w:rPr>
        <w:t>i</w:t>
      </w:r>
      <w:proofErr w:type="spellEnd"/>
      <w:proofErr w:type="gramEnd"/>
      <w:r w:rsidRPr="00292BF6">
        <w:rPr>
          <w:sz w:val="22"/>
          <w:szCs w:val="22"/>
        </w:rPr>
        <w:t xml:space="preserve"> = </w:t>
      </w:r>
      <w:r w:rsidRPr="00292BF6">
        <w:rPr>
          <w:position w:val="-30"/>
          <w:sz w:val="22"/>
          <w:szCs w:val="22"/>
          <w:lang w:val="en-US"/>
        </w:rPr>
        <w:object w:dxaOrig="720" w:dyaOrig="700">
          <v:shape id="_x0000_i1037" type="#_x0000_t75" style="width:36pt;height:35.4pt" o:ole="">
            <v:imagedata r:id="rId28" o:title=""/>
          </v:shape>
          <o:OLEObject Type="Embed" ProgID="Equation.3" ShapeID="_x0000_i1037" DrawAspect="Content" ObjectID="_1694418493" r:id="rId29"/>
        </w:object>
      </w:r>
      <w:r w:rsidRPr="00292BF6">
        <w:rPr>
          <w:sz w:val="22"/>
          <w:szCs w:val="22"/>
        </w:rPr>
        <w:t xml:space="preserve">                                  (2.75)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                                </w:t>
      </w:r>
      <w:r w:rsidRPr="00292BF6">
        <w:rPr>
          <w:position w:val="-10"/>
          <w:sz w:val="22"/>
          <w:szCs w:val="22"/>
        </w:rPr>
        <w:object w:dxaOrig="180" w:dyaOrig="340">
          <v:shape id="_x0000_i1038" type="#_x0000_t75" style="width:9pt;height:17.4pt" o:ole="">
            <v:imagedata r:id="rId30" o:title=""/>
          </v:shape>
          <o:OLEObject Type="Embed" ProgID="Equation.3" ShapeID="_x0000_i1038" DrawAspect="Content" ObjectID="_1694418494" r:id="rId31"/>
        </w:object>
      </w:r>
      <w:r w:rsidRPr="00292BF6">
        <w:rPr>
          <w:sz w:val="22"/>
          <w:szCs w:val="22"/>
        </w:rPr>
        <w:t xml:space="preserve">   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Все процессы совместного разряда ионов основного металла и примеси можно разбить на 4 вида закономерности.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                                  1                   2                           3              4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Лимитирующая 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стадия разряда               диффузия     </w:t>
      </w:r>
      <w:proofErr w:type="spellStart"/>
      <w:proofErr w:type="gramStart"/>
      <w:r w:rsidRPr="00292BF6">
        <w:rPr>
          <w:sz w:val="22"/>
          <w:szCs w:val="22"/>
        </w:rPr>
        <w:t>диффузия</w:t>
      </w:r>
      <w:proofErr w:type="spellEnd"/>
      <w:proofErr w:type="gramEnd"/>
      <w:r w:rsidRPr="00292BF6">
        <w:rPr>
          <w:sz w:val="22"/>
          <w:szCs w:val="22"/>
        </w:rPr>
        <w:t xml:space="preserve">            разряд       </w:t>
      </w:r>
      <w:proofErr w:type="spellStart"/>
      <w:r w:rsidRPr="00292BF6">
        <w:rPr>
          <w:sz w:val="22"/>
          <w:szCs w:val="22"/>
        </w:rPr>
        <w:t>разряд</w:t>
      </w:r>
      <w:proofErr w:type="spellEnd"/>
      <w:r w:rsidRPr="00292BF6">
        <w:rPr>
          <w:sz w:val="22"/>
          <w:szCs w:val="22"/>
        </w:rPr>
        <w:t xml:space="preserve">     </w:t>
      </w:r>
    </w:p>
    <w:p w:rsidR="00E1223A" w:rsidRPr="00292BF6" w:rsidRDefault="00E1223A" w:rsidP="00E1223A">
      <w:pPr>
        <w:jc w:val="both"/>
        <w:rPr>
          <w:b/>
          <w:sz w:val="22"/>
          <w:szCs w:val="22"/>
        </w:rPr>
      </w:pPr>
      <w:r w:rsidRPr="00292BF6">
        <w:rPr>
          <w:sz w:val="22"/>
          <w:szCs w:val="22"/>
        </w:rPr>
        <w:t>ионов примеси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Лимитирующая 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>стадия разряда                  разряд        диффузия            разряд       диффузия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ионов основного              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>металла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Если имеет место 1 и 2 случаи, когда примесь разряжается в условиях предельного тока диффузии, то скорость её разряда определяется выражением: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                                 i</w:t>
      </w:r>
      <w:proofErr w:type="spellStart"/>
      <w:r w:rsidRPr="00292BF6">
        <w:rPr>
          <w:sz w:val="22"/>
          <w:szCs w:val="22"/>
          <w:vertAlign w:val="subscript"/>
          <w:lang w:val="en-US"/>
        </w:rPr>
        <w:t>i</w:t>
      </w:r>
      <w:proofErr w:type="spellEnd"/>
      <w:r w:rsidRPr="00292BF6">
        <w:rPr>
          <w:sz w:val="22"/>
          <w:szCs w:val="22"/>
        </w:rPr>
        <w:t xml:space="preserve"> = </w:t>
      </w:r>
      <w:proofErr w:type="spellStart"/>
      <w:r w:rsidRPr="00292BF6">
        <w:rPr>
          <w:sz w:val="22"/>
          <w:szCs w:val="22"/>
          <w:lang w:val="en-US"/>
        </w:rPr>
        <w:t>i</w:t>
      </w:r>
      <w:proofErr w:type="spellEnd"/>
      <w:proofErr w:type="gramStart"/>
      <w:r w:rsidRPr="00292BF6">
        <w:rPr>
          <w:sz w:val="22"/>
          <w:szCs w:val="22"/>
          <w:vertAlign w:val="subscript"/>
        </w:rPr>
        <w:t>∞</w:t>
      </w:r>
      <w:r w:rsidRPr="00292BF6">
        <w:rPr>
          <w:sz w:val="22"/>
          <w:szCs w:val="22"/>
        </w:rPr>
        <w:t xml:space="preserve"> =  </w:t>
      </w:r>
      <w:r w:rsidRPr="00292BF6">
        <w:rPr>
          <w:position w:val="-24"/>
          <w:sz w:val="22"/>
          <w:szCs w:val="22"/>
        </w:rPr>
        <w:object w:dxaOrig="840" w:dyaOrig="660">
          <v:shape id="_x0000_i1039" type="#_x0000_t75" style="width:42pt;height:33pt" o:ole="">
            <v:imagedata r:id="rId32" o:title=""/>
          </v:shape>
          <o:OLEObject Type="Embed" ProgID="Equation.3" ShapeID="_x0000_i1039" DrawAspect="Content" ObjectID="_1694418495" r:id="rId33"/>
        </w:object>
      </w:r>
      <w:r w:rsidRPr="00292BF6">
        <w:rPr>
          <w:sz w:val="22"/>
          <w:szCs w:val="22"/>
        </w:rPr>
        <w:t xml:space="preserve"> = αС</w:t>
      </w:r>
      <w:proofErr w:type="gramEnd"/>
      <w:r w:rsidRPr="00292BF6">
        <w:rPr>
          <w:position w:val="-12"/>
          <w:sz w:val="22"/>
          <w:szCs w:val="22"/>
        </w:rPr>
        <w:object w:dxaOrig="160" w:dyaOrig="380">
          <v:shape id="_x0000_i1040" type="#_x0000_t75" style="width:8.4pt;height:18.6pt" o:ole="">
            <v:imagedata r:id="rId34" o:title=""/>
          </v:shape>
          <o:OLEObject Type="Embed" ProgID="Equation.3" ShapeID="_x0000_i1040" DrawAspect="Content" ObjectID="_1694418496" r:id="rId35"/>
        </w:object>
      </w:r>
      <w:r w:rsidRPr="00292BF6">
        <w:rPr>
          <w:sz w:val="22"/>
          <w:szCs w:val="22"/>
        </w:rPr>
        <w:t xml:space="preserve">                        (2.76)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где   z – заряд иона примеси;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 </w:t>
      </w:r>
      <w:r w:rsidRPr="00292BF6">
        <w:rPr>
          <w:sz w:val="22"/>
          <w:szCs w:val="22"/>
          <w:lang w:val="en-US"/>
        </w:rPr>
        <w:t>F</w:t>
      </w:r>
      <w:r w:rsidRPr="00292BF6">
        <w:rPr>
          <w:sz w:val="22"/>
          <w:szCs w:val="22"/>
        </w:rPr>
        <w:t xml:space="preserve"> – </w:t>
      </w:r>
      <w:proofErr w:type="gramStart"/>
      <w:r w:rsidRPr="00292BF6">
        <w:rPr>
          <w:sz w:val="22"/>
          <w:szCs w:val="22"/>
        </w:rPr>
        <w:t>число</w:t>
      </w:r>
      <w:proofErr w:type="gramEnd"/>
      <w:r w:rsidRPr="00292BF6">
        <w:rPr>
          <w:sz w:val="22"/>
          <w:szCs w:val="22"/>
        </w:rPr>
        <w:t xml:space="preserve"> Фарадея, Кл;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 D – коэффициент диффузии примеси, см</w:t>
      </w:r>
      <w:proofErr w:type="gramStart"/>
      <w:r w:rsidRPr="00292BF6">
        <w:rPr>
          <w:sz w:val="22"/>
          <w:szCs w:val="22"/>
          <w:vertAlign w:val="superscript"/>
        </w:rPr>
        <w:t>2</w:t>
      </w:r>
      <w:proofErr w:type="gramEnd"/>
      <w:r w:rsidRPr="00292BF6">
        <w:rPr>
          <w:sz w:val="22"/>
          <w:szCs w:val="22"/>
        </w:rPr>
        <w:t>/с;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 </w:t>
      </w:r>
      <w:proofErr w:type="gramStart"/>
      <w:r w:rsidRPr="00292BF6">
        <w:rPr>
          <w:sz w:val="22"/>
          <w:szCs w:val="22"/>
        </w:rPr>
        <w:t>С</w:t>
      </w:r>
      <w:proofErr w:type="gramEnd"/>
      <w:r w:rsidRPr="00292BF6">
        <w:rPr>
          <w:position w:val="-12"/>
          <w:sz w:val="22"/>
          <w:szCs w:val="22"/>
        </w:rPr>
        <w:object w:dxaOrig="160" w:dyaOrig="380">
          <v:shape id="_x0000_i1041" type="#_x0000_t75" style="width:8.4pt;height:18.6pt" o:ole="">
            <v:imagedata r:id="rId36" o:title=""/>
          </v:shape>
          <o:OLEObject Type="Embed" ProgID="Equation.3" ShapeID="_x0000_i1041" DrawAspect="Content" ObjectID="_1694418497" r:id="rId37"/>
        </w:object>
      </w:r>
      <w:r w:rsidRPr="00292BF6">
        <w:rPr>
          <w:sz w:val="22"/>
          <w:szCs w:val="22"/>
        </w:rPr>
        <w:t xml:space="preserve">- </w:t>
      </w:r>
      <w:proofErr w:type="gramStart"/>
      <w:r w:rsidRPr="00292BF6">
        <w:rPr>
          <w:sz w:val="22"/>
          <w:szCs w:val="22"/>
        </w:rPr>
        <w:t>концентрация</w:t>
      </w:r>
      <w:proofErr w:type="gramEnd"/>
      <w:r w:rsidRPr="00292BF6">
        <w:rPr>
          <w:sz w:val="22"/>
          <w:szCs w:val="22"/>
        </w:rPr>
        <w:t xml:space="preserve"> примеси в электролите;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 δ</w:t>
      </w:r>
      <w:r w:rsidRPr="00292BF6">
        <w:rPr>
          <w:position w:val="-10"/>
          <w:sz w:val="22"/>
          <w:szCs w:val="22"/>
        </w:rPr>
        <w:object w:dxaOrig="180" w:dyaOrig="340">
          <v:shape id="_x0000_i1042" type="#_x0000_t75" style="width:9pt;height:17.4pt" o:ole="">
            <v:imagedata r:id="rId30" o:title=""/>
          </v:shape>
          <o:OLEObject Type="Embed" ProgID="Equation.3" ShapeID="_x0000_i1042" DrawAspect="Content" ObjectID="_1694418498" r:id="rId38"/>
        </w:object>
      </w:r>
      <w:r w:rsidRPr="00292BF6">
        <w:rPr>
          <w:sz w:val="22"/>
          <w:szCs w:val="22"/>
        </w:rPr>
        <w:t xml:space="preserve"> – толщина двойного электрического слоя;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 α – константа скорости конвективной диффузии.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С учётом последнего выражения содержание примеси в катодном осадке составит;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                                        C</w:t>
      </w:r>
      <w:proofErr w:type="spellStart"/>
      <w:r w:rsidRPr="00292BF6">
        <w:rPr>
          <w:sz w:val="22"/>
          <w:szCs w:val="22"/>
          <w:vertAlign w:val="subscript"/>
          <w:lang w:val="en-US"/>
        </w:rPr>
        <w:t>i</w:t>
      </w:r>
      <w:proofErr w:type="spellEnd"/>
      <w:r w:rsidRPr="00292BF6">
        <w:rPr>
          <w:sz w:val="22"/>
          <w:szCs w:val="22"/>
        </w:rPr>
        <w:t xml:space="preserve"> = </w:t>
      </w:r>
      <w:r w:rsidRPr="00292BF6">
        <w:rPr>
          <w:position w:val="-30"/>
          <w:sz w:val="22"/>
          <w:szCs w:val="22"/>
          <w:lang w:val="en-US"/>
        </w:rPr>
        <w:object w:dxaOrig="1660" w:dyaOrig="720">
          <v:shape id="_x0000_i1043" type="#_x0000_t75" style="width:83.4pt;height:36pt" o:ole="">
            <v:imagedata r:id="rId39" o:title=""/>
          </v:shape>
          <o:OLEObject Type="Embed" ProgID="Equation.3" ShapeID="_x0000_i1043" DrawAspect="Content" ObjectID="_1694418499" r:id="rId40"/>
        </w:object>
      </w:r>
      <w:r w:rsidRPr="00292BF6">
        <w:rPr>
          <w:sz w:val="22"/>
          <w:szCs w:val="22"/>
        </w:rPr>
        <w:t xml:space="preserve">                          (2.77)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Из последнего уравнения следует, что если примесь выделяется на предельном токе диффузии, то можно сделать следующие заключения по поведению примеси в условиях электролиза: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- её содержание в катодном осадке тем выше, чем выше её содержание в электролите;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- все факторы, повышающие конвективную</w:t>
      </w:r>
      <w:proofErr w:type="gramStart"/>
      <w:r w:rsidRPr="00292BF6">
        <w:rPr>
          <w:sz w:val="22"/>
          <w:szCs w:val="22"/>
        </w:rPr>
        <w:t xml:space="preserve"> (α) </w:t>
      </w:r>
      <w:proofErr w:type="gramEnd"/>
      <w:r w:rsidRPr="00292BF6">
        <w:rPr>
          <w:sz w:val="22"/>
          <w:szCs w:val="22"/>
        </w:rPr>
        <w:t>диффузию (повышение температуры, циркуляция электролита), приводят к увеличению содержания примеси в катодном осадке;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- чем  выше плотность катодного тока, меньше содержание примеси в катодном осадке;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- концентрация примеси в катодном осадке не зависит от потенциала катода до тех пор, пока он не влияет на выход по току для основного металла.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Поскольку относительная скорость разряда этих примесей выше, чем скорость разряда ионов основного металла, то их относительное содержание в катодном осадке будет выше, чем в электролите. 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Для случаев 3 и 4 характерны следующие закономерности: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- содержание примеси в катодном осадке тем больше, чем выше её концентрация в электролите;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- чем выше содержание основного металла в электролите, тем меньше содержание примеси в катодном осадке. 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Увеличение катодной плотности тока сложным образом влияет на содержание примеси в катодном осадке.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Относительное содержание этих примесей в катодном осадке будет ниже, чес в электролите.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Какой из перечисленных случаев будет иметь место в процессе электролиза, можно приближённо судить из анализа поляризационных кривых, снятых в системе </w:t>
      </w:r>
      <w:proofErr w:type="spellStart"/>
      <w:r w:rsidRPr="00292BF6">
        <w:rPr>
          <w:sz w:val="22"/>
          <w:szCs w:val="22"/>
        </w:rPr>
        <w:t>Ме</w:t>
      </w:r>
      <w:proofErr w:type="spellEnd"/>
      <w:r w:rsidRPr="00292BF6">
        <w:rPr>
          <w:sz w:val="22"/>
          <w:szCs w:val="22"/>
        </w:rPr>
        <w:t xml:space="preserve"> – </w:t>
      </w:r>
      <w:proofErr w:type="spellStart"/>
      <w:r w:rsidRPr="00292BF6">
        <w:rPr>
          <w:sz w:val="22"/>
          <w:szCs w:val="22"/>
        </w:rPr>
        <w:t>Ме</w:t>
      </w:r>
      <w:proofErr w:type="spellEnd"/>
      <w:r w:rsidRPr="00292BF6">
        <w:rPr>
          <w:sz w:val="22"/>
          <w:szCs w:val="22"/>
          <w:vertAlign w:val="superscript"/>
          <w:lang w:val="en-US"/>
        </w:rPr>
        <w:t>z</w:t>
      </w:r>
      <w:r w:rsidRPr="00292BF6">
        <w:rPr>
          <w:sz w:val="22"/>
          <w:szCs w:val="22"/>
          <w:vertAlign w:val="superscript"/>
        </w:rPr>
        <w:t>+</w:t>
      </w:r>
      <w:r w:rsidRPr="00292BF6">
        <w:rPr>
          <w:sz w:val="22"/>
          <w:szCs w:val="22"/>
        </w:rPr>
        <w:t xml:space="preserve"> для основного металла и примесей, содержащихся в электролите </w:t>
      </w:r>
      <w:proofErr w:type="gramStart"/>
      <w:r w:rsidRPr="00292BF6">
        <w:rPr>
          <w:sz w:val="22"/>
          <w:szCs w:val="22"/>
        </w:rPr>
        <w:t xml:space="preserve">( </w:t>
      </w:r>
      <w:proofErr w:type="gramEnd"/>
      <w:r w:rsidRPr="00292BF6">
        <w:rPr>
          <w:sz w:val="22"/>
          <w:szCs w:val="22"/>
        </w:rPr>
        <w:t xml:space="preserve">Рисунок  2.13). </w:t>
      </w:r>
    </w:p>
    <w:p w:rsidR="00E1223A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Если в процессе электролиза величина потенциала катода  составляет </w:t>
      </w:r>
      <w:proofErr w:type="spellStart"/>
      <w:r w:rsidRPr="00292BF6">
        <w:rPr>
          <w:sz w:val="22"/>
          <w:szCs w:val="22"/>
        </w:rPr>
        <w:t>φ</w:t>
      </w:r>
      <w:proofErr w:type="gramStart"/>
      <w:r w:rsidRPr="00292BF6">
        <w:rPr>
          <w:sz w:val="22"/>
          <w:szCs w:val="22"/>
          <w:vertAlign w:val="subscript"/>
        </w:rPr>
        <w:t>к</w:t>
      </w:r>
      <w:proofErr w:type="spellEnd"/>
      <w:proofErr w:type="gramEnd"/>
      <w:r w:rsidRPr="00292BF6">
        <w:rPr>
          <w:sz w:val="22"/>
          <w:szCs w:val="22"/>
        </w:rPr>
        <w:t>, то в этих условиях на катоде совместно с ионами основного металла будут разряжаться ионы примесей 1 и 2. При этом примесь 1 будет разряжаться на предельном токе диффузии,  а лимитирующей стадией процесса выделения  примеси 2 на катоде будет стадия разряда ионов.  Ионы примеси 3 на катоде разряжаться не будут, так как потенциал анода более электроотрицателен, чем потенциал начала выделения примеси 3 на катоде.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Совместное выделение ионов на катоде тесно связано с образованием сплавов  в процессе электролиза. Сплавы на катоде могут образоваться  в результате взаимодействия металлов, одновременно осаждающихся на катоде. Такие процессы редко используются в металлурги цветных металлов и широко</w:t>
      </w:r>
    </w:p>
    <w:p w:rsidR="00E1223A" w:rsidRPr="00292BF6" w:rsidRDefault="00E1223A" w:rsidP="00E1223A">
      <w:pPr>
        <w:jc w:val="center"/>
        <w:rPr>
          <w:sz w:val="22"/>
          <w:szCs w:val="22"/>
        </w:rPr>
      </w:pPr>
      <w:r w:rsidRPr="00292BF6">
        <w:rPr>
          <w:noProof/>
          <w:sz w:val="22"/>
          <w:szCs w:val="22"/>
        </w:rPr>
        <w:lastRenderedPageBreak/>
        <w:drawing>
          <wp:inline distT="0" distB="0" distL="0" distR="0" wp14:anchorId="32FAD2D3" wp14:editId="5B76BD18">
            <wp:extent cx="3552825" cy="2676525"/>
            <wp:effectExtent l="19050" t="0" r="9525" b="0"/>
            <wp:docPr id="128" name="Рисунок 128" descr="2 сов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2 совм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</w:t>
      </w:r>
      <w:proofErr w:type="spellStart"/>
      <w:r w:rsidRPr="00292BF6">
        <w:rPr>
          <w:sz w:val="22"/>
          <w:szCs w:val="22"/>
        </w:rPr>
        <w:t>φ</w:t>
      </w:r>
      <w:r w:rsidRPr="00292BF6">
        <w:rPr>
          <w:sz w:val="22"/>
          <w:szCs w:val="22"/>
          <w:vertAlign w:val="subscript"/>
        </w:rPr>
        <w:t>Ме</w:t>
      </w:r>
      <w:proofErr w:type="spellEnd"/>
      <w:r w:rsidRPr="00292BF6">
        <w:rPr>
          <w:sz w:val="22"/>
          <w:szCs w:val="22"/>
        </w:rPr>
        <w:t xml:space="preserve"> – скорость разряда ионов основного металла на катоде;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φ</w:t>
      </w:r>
      <w:proofErr w:type="spellStart"/>
      <w:r w:rsidRPr="00292BF6">
        <w:rPr>
          <w:sz w:val="22"/>
          <w:szCs w:val="22"/>
          <w:vertAlign w:val="subscript"/>
          <w:lang w:val="en-US"/>
        </w:rPr>
        <w:t>i</w:t>
      </w:r>
      <w:proofErr w:type="spellEnd"/>
      <w:r w:rsidRPr="00292BF6">
        <w:rPr>
          <w:sz w:val="22"/>
          <w:szCs w:val="22"/>
        </w:rPr>
        <w:t xml:space="preserve"> – скорость разряда на катоде ионов примеси i- </w:t>
      </w:r>
      <w:proofErr w:type="spellStart"/>
      <w:r w:rsidRPr="00292BF6">
        <w:rPr>
          <w:sz w:val="22"/>
          <w:szCs w:val="22"/>
        </w:rPr>
        <w:t>го</w:t>
      </w:r>
      <w:proofErr w:type="spellEnd"/>
      <w:r w:rsidRPr="00292BF6">
        <w:rPr>
          <w:sz w:val="22"/>
          <w:szCs w:val="22"/>
        </w:rPr>
        <w:t xml:space="preserve"> сорта;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</w:t>
      </w:r>
      <w:proofErr w:type="spellStart"/>
      <w:r w:rsidRPr="00292BF6">
        <w:rPr>
          <w:sz w:val="22"/>
          <w:szCs w:val="22"/>
        </w:rPr>
        <w:t>φ</w:t>
      </w:r>
      <w:proofErr w:type="gramStart"/>
      <w:r w:rsidRPr="00292BF6">
        <w:rPr>
          <w:sz w:val="22"/>
          <w:szCs w:val="22"/>
          <w:vertAlign w:val="subscript"/>
        </w:rPr>
        <w:t>к</w:t>
      </w:r>
      <w:proofErr w:type="spellEnd"/>
      <w:proofErr w:type="gramEnd"/>
      <w:r w:rsidRPr="00292BF6">
        <w:rPr>
          <w:sz w:val="22"/>
          <w:szCs w:val="22"/>
        </w:rPr>
        <w:t xml:space="preserve"> – потенциал катода  в процессе электролиза.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E1223A" w:rsidRPr="00292BF6" w:rsidRDefault="00E1223A" w:rsidP="00E1223A">
      <w:pPr>
        <w:jc w:val="center"/>
        <w:rPr>
          <w:sz w:val="22"/>
          <w:szCs w:val="22"/>
        </w:rPr>
      </w:pPr>
      <w:r w:rsidRPr="00292BF6">
        <w:rPr>
          <w:sz w:val="22"/>
          <w:szCs w:val="22"/>
        </w:rPr>
        <w:t>Рисунок 2.13 - Поляризационные кривые разряда ионов основного металла и примесей на катоде</w:t>
      </w:r>
    </w:p>
    <w:p w:rsidR="00E1223A" w:rsidRPr="00292BF6" w:rsidRDefault="00E1223A" w:rsidP="00E1223A">
      <w:pPr>
        <w:rPr>
          <w:sz w:val="22"/>
          <w:szCs w:val="22"/>
        </w:rPr>
      </w:pPr>
    </w:p>
    <w:p w:rsidR="00E1223A" w:rsidRPr="00292BF6" w:rsidRDefault="00E1223A" w:rsidP="00E1223A">
      <w:pPr>
        <w:jc w:val="both"/>
        <w:rPr>
          <w:sz w:val="22"/>
          <w:szCs w:val="22"/>
        </w:rPr>
      </w:pPr>
      <w:proofErr w:type="gramStart"/>
      <w:r w:rsidRPr="00292BF6">
        <w:rPr>
          <w:sz w:val="22"/>
          <w:szCs w:val="22"/>
        </w:rPr>
        <w:t>распространены</w:t>
      </w:r>
      <w:proofErr w:type="gramEnd"/>
      <w:r w:rsidRPr="00292BF6">
        <w:rPr>
          <w:sz w:val="22"/>
          <w:szCs w:val="22"/>
        </w:rPr>
        <w:t xml:space="preserve"> в гальванотехнике. Тем не менее, таким путём можно получать сплавы </w:t>
      </w:r>
      <w:proofErr w:type="spellStart"/>
      <w:r w:rsidRPr="00292BF6">
        <w:rPr>
          <w:sz w:val="22"/>
          <w:szCs w:val="22"/>
        </w:rPr>
        <w:t>Cu-Zn</w:t>
      </w:r>
      <w:proofErr w:type="spellEnd"/>
      <w:r w:rsidRPr="00292BF6">
        <w:rPr>
          <w:sz w:val="22"/>
          <w:szCs w:val="22"/>
        </w:rPr>
        <w:t xml:space="preserve">, </w:t>
      </w:r>
      <w:r w:rsidRPr="00292BF6">
        <w:rPr>
          <w:sz w:val="22"/>
          <w:szCs w:val="22"/>
          <w:lang w:val="en-US"/>
        </w:rPr>
        <w:t>Cu</w:t>
      </w:r>
      <w:r w:rsidRPr="00292BF6">
        <w:rPr>
          <w:sz w:val="22"/>
          <w:szCs w:val="22"/>
        </w:rPr>
        <w:t>-</w:t>
      </w:r>
      <w:r w:rsidRPr="00292BF6">
        <w:rPr>
          <w:sz w:val="22"/>
          <w:szCs w:val="22"/>
          <w:lang w:val="en-US"/>
        </w:rPr>
        <w:t>Sn</w:t>
      </w:r>
      <w:r w:rsidRPr="00292BF6">
        <w:rPr>
          <w:sz w:val="22"/>
          <w:szCs w:val="22"/>
        </w:rPr>
        <w:t xml:space="preserve">, </w:t>
      </w:r>
      <w:r w:rsidRPr="00292BF6">
        <w:rPr>
          <w:sz w:val="22"/>
          <w:szCs w:val="22"/>
          <w:lang w:val="en-US"/>
        </w:rPr>
        <w:t>Cu</w:t>
      </w:r>
      <w:r w:rsidRPr="00292BF6">
        <w:rPr>
          <w:sz w:val="22"/>
          <w:szCs w:val="22"/>
        </w:rPr>
        <w:t>-</w:t>
      </w:r>
      <w:proofErr w:type="spellStart"/>
      <w:r w:rsidRPr="00292BF6">
        <w:rPr>
          <w:sz w:val="22"/>
          <w:szCs w:val="22"/>
          <w:lang w:val="en-US"/>
        </w:rPr>
        <w:t>Pb</w:t>
      </w:r>
      <w:proofErr w:type="spellEnd"/>
      <w:r w:rsidRPr="00292BF6">
        <w:rPr>
          <w:sz w:val="22"/>
          <w:szCs w:val="22"/>
        </w:rPr>
        <w:t xml:space="preserve">, </w:t>
      </w:r>
      <w:r w:rsidRPr="00292BF6">
        <w:rPr>
          <w:sz w:val="22"/>
          <w:szCs w:val="22"/>
          <w:lang w:val="en-US"/>
        </w:rPr>
        <w:t>Cu</w:t>
      </w:r>
      <w:r w:rsidRPr="00292BF6">
        <w:rPr>
          <w:sz w:val="22"/>
          <w:szCs w:val="22"/>
        </w:rPr>
        <w:t>-</w:t>
      </w:r>
      <w:r w:rsidRPr="00292BF6">
        <w:rPr>
          <w:sz w:val="22"/>
          <w:szCs w:val="22"/>
          <w:lang w:val="en-US"/>
        </w:rPr>
        <w:t>Ag</w:t>
      </w:r>
      <w:r w:rsidRPr="00292BF6">
        <w:rPr>
          <w:sz w:val="22"/>
          <w:szCs w:val="22"/>
        </w:rPr>
        <w:t xml:space="preserve">, </w:t>
      </w:r>
      <w:r w:rsidRPr="00292BF6">
        <w:rPr>
          <w:sz w:val="22"/>
          <w:szCs w:val="22"/>
          <w:lang w:val="en-US"/>
        </w:rPr>
        <w:t>Cu</w:t>
      </w:r>
      <w:r w:rsidRPr="00292BF6">
        <w:rPr>
          <w:sz w:val="22"/>
          <w:szCs w:val="22"/>
        </w:rPr>
        <w:t>-</w:t>
      </w:r>
      <w:r w:rsidRPr="00292BF6">
        <w:rPr>
          <w:sz w:val="22"/>
          <w:szCs w:val="22"/>
          <w:lang w:val="en-US"/>
        </w:rPr>
        <w:t>Ni</w:t>
      </w:r>
      <w:r w:rsidRPr="00292BF6">
        <w:rPr>
          <w:sz w:val="22"/>
          <w:szCs w:val="22"/>
        </w:rPr>
        <w:t xml:space="preserve"> и др.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Наиболее широкое распространение получило образование сплавов на жидком ртутном катоде. В этом случае осаждаемый металл образует сплав с металлом катода. Благодаря высокому перенапряжению выделения водорода на ртутном </w:t>
      </w:r>
      <w:proofErr w:type="gramStart"/>
      <w:r w:rsidRPr="00292BF6">
        <w:rPr>
          <w:sz w:val="22"/>
          <w:szCs w:val="22"/>
        </w:rPr>
        <w:t>электроде</w:t>
      </w:r>
      <w:proofErr w:type="gramEnd"/>
      <w:r w:rsidRPr="00292BF6">
        <w:rPr>
          <w:sz w:val="22"/>
          <w:szCs w:val="22"/>
        </w:rPr>
        <w:t xml:space="preserve"> таким образом удаётся получать амальгамы таких наиболее электроотрицательных металлов, как щелочные и щелочно-земельные металлы. Электролитическое выделение металлов на ртутном катоде используется  также в металлургии редких и рассеянных элементов и с последующим получении их в чистом виде после вакуумной отгонки ртути.   </w:t>
      </w:r>
    </w:p>
    <w:p w:rsidR="00E1223A" w:rsidRPr="00292BF6" w:rsidRDefault="00E1223A" w:rsidP="00E1223A">
      <w:pPr>
        <w:jc w:val="both"/>
        <w:rPr>
          <w:sz w:val="22"/>
          <w:szCs w:val="22"/>
        </w:rPr>
      </w:pPr>
    </w:p>
    <w:p w:rsidR="00BD56A3" w:rsidRDefault="00E1223A"/>
    <w:sectPr w:rsidR="00BD56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23A"/>
    <w:rsid w:val="00673997"/>
    <w:rsid w:val="00E1223A"/>
    <w:rsid w:val="00E47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2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223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223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2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223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223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image" Target="media/image17.wmf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5.wmf"/><Relationship Id="rId42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6.jpeg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8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7.bin"/><Relationship Id="rId20" Type="http://schemas.openxmlformats.org/officeDocument/2006/relationships/image" Target="media/image8.wmf"/><Relationship Id="rId29" Type="http://schemas.openxmlformats.org/officeDocument/2006/relationships/oleObject" Target="embeddings/oleObject13.bin"/><Relationship Id="rId41" Type="http://schemas.openxmlformats.org/officeDocument/2006/relationships/image" Target="media/image18.jpeg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40" Type="http://schemas.openxmlformats.org/officeDocument/2006/relationships/oleObject" Target="embeddings/oleObject19.bin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1239</Words>
  <Characters>7064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Beeline</dc:creator>
  <cp:lastModifiedBy>Beeline</cp:lastModifiedBy>
  <cp:revision>1</cp:revision>
  <dcterms:created xsi:type="dcterms:W3CDTF">2021-09-29T04:57:00Z</dcterms:created>
  <dcterms:modified xsi:type="dcterms:W3CDTF">2021-09-29T04:58:00Z</dcterms:modified>
</cp:coreProperties>
</file>